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ОАО "РОССИЙСКИЕ ЖЕЛЕЗНЫЕ ДОРОГИ"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8 мая 2015 г. N 1174р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ДОПУСКАЕМЫХ СКОРОСТЯХ ДВИЖЕНИЯ ВАГОНОВ ЛОКОМОТИВНОЙ ТЯГИ С СИСТЕМОЙ НАКЛОНА КУЗОВА БЕЗ СИСТЕМЫ АВТОМАТИЧЕСКОГО ИЗМЕНЕНИЯ ШИРИНЫ КОЛЕИ 1520/1435 ММ ПРОИЗВОДСТВА КОМПАНИИ "PATENTES TALGO S.L." НА РОССИЙСКИХ ЖЕЛЕЗНЫХ ДОРОГАХ.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 основании результатов проведенных ОАО "ВНИИЖТ" приемочных, комплексных динамических, по воздействию на путь и стрелочные переводы испытаний вагонов локомотивной тяги с системой наклона кузова без системы автоматического изменения ширины колеи 1520/1435 мм производства компании "</w:t>
      </w:r>
      <w:proofErr w:type="spellStart"/>
      <w:r>
        <w:rPr>
          <w:rFonts w:ascii="Calibri" w:hAnsi="Calibri" w:cs="Calibri"/>
        </w:rPr>
        <w:t>Patentes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Talgo</w:t>
      </w:r>
      <w:proofErr w:type="spellEnd"/>
      <w:r>
        <w:rPr>
          <w:rFonts w:ascii="Calibri" w:hAnsi="Calibri" w:cs="Calibri"/>
        </w:rPr>
        <w:t xml:space="preserve"> S.L." допускаемые скорости движения вагонов по пути с шириной колеи 1520 мм установить:</w:t>
      </w:r>
      <w:proofErr w:type="gramEnd"/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прямых и кривых участках пути с возвышением наружного рельса 150 мм в соответствии с </w:t>
      </w:r>
      <w:hyperlink w:anchor="Par18" w:history="1">
        <w:r>
          <w:rPr>
            <w:rFonts w:ascii="Calibri" w:hAnsi="Calibri" w:cs="Calibri"/>
            <w:color w:val="0000FF"/>
          </w:rPr>
          <w:t>приложением N 1</w:t>
        </w:r>
      </w:hyperlink>
      <w:r>
        <w:rPr>
          <w:rFonts w:ascii="Calibri" w:hAnsi="Calibri" w:cs="Calibri"/>
        </w:rPr>
        <w:t>;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 кривых участках пути радиусами от 300 м и более с возвышением наружного рельса от 0 до 150 мм, исходя из нормы поперечного непогашенного ускорения 1,2 м/кв</w:t>
      </w:r>
      <w:proofErr w:type="gramStart"/>
      <w:r>
        <w:rPr>
          <w:rFonts w:ascii="Calibri" w:hAnsi="Calibri" w:cs="Calibri"/>
        </w:rPr>
        <w:t>.с</w:t>
      </w:r>
      <w:proofErr w:type="gramEnd"/>
      <w:r>
        <w:rPr>
          <w:rFonts w:ascii="Calibri" w:hAnsi="Calibri" w:cs="Calibri"/>
        </w:rPr>
        <w:t xml:space="preserve">, в соответствии с </w:t>
      </w:r>
      <w:hyperlink w:anchor="Par43" w:history="1">
        <w:r>
          <w:rPr>
            <w:rFonts w:ascii="Calibri" w:hAnsi="Calibri" w:cs="Calibri"/>
            <w:color w:val="0000FF"/>
          </w:rPr>
          <w:t>приложением N 2</w:t>
        </w:r>
      </w:hyperlink>
      <w:r>
        <w:rPr>
          <w:rFonts w:ascii="Calibri" w:hAnsi="Calibri" w:cs="Calibri"/>
        </w:rPr>
        <w:t>;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по стрелочным переводам - равными конструкционным скоростям соответствующих проектов стрелочных переводов, но не более 200 км/ч по прямому (основному) направлению стрелочных переводов и не более 50 км/ч - по боковому направлению стрелочных переводов.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Первый вице-президент ОАО "РЖД"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В.Н. Морозов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0" w:name="Par18"/>
      <w:bookmarkEnd w:id="0"/>
      <w:r>
        <w:rPr>
          <w:rFonts w:ascii="Calibri" w:hAnsi="Calibri" w:cs="Calibri"/>
        </w:rPr>
        <w:lastRenderedPageBreak/>
        <w:t>Приложение N 1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 ОАО "РЖД"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08.05.2015 г. N 1174р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Допускаемые скорости движения вагонов локомотивной тяги с системой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наклона кузова без системы автоматического изменения ширины колеи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1520/1435 мм производства компании "</w:t>
      </w:r>
      <w:proofErr w:type="spellStart"/>
      <w:r>
        <w:rPr>
          <w:rFonts w:ascii="Calibri" w:hAnsi="Calibri" w:cs="Calibri"/>
        </w:rPr>
        <w:t>Patentee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Talgo</w:t>
      </w:r>
      <w:proofErr w:type="spellEnd"/>
      <w:r>
        <w:rPr>
          <w:rFonts w:ascii="Calibri" w:hAnsi="Calibri" w:cs="Calibri"/>
        </w:rPr>
        <w:t xml:space="preserve"> S.L."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484"/>
        <w:gridCol w:w="972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573C2E">
        <w:trPr>
          <w:trHeight w:val="360"/>
          <w:tblCellSpacing w:w="5" w:type="nil"/>
        </w:trPr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Тип рельсов;   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приведенный износ 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головки рельса в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мм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;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число шпал на 1 км;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род балласта    </w:t>
            </w:r>
          </w:p>
        </w:tc>
        <w:tc>
          <w:tcPr>
            <w:tcW w:w="70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Допускаемые скорости,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км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/ч          </w:t>
            </w:r>
          </w:p>
        </w:tc>
      </w:tr>
      <w:tr w:rsidR="00573C2E">
        <w:trPr>
          <w:trHeight w:val="360"/>
          <w:tblCellSpacing w:w="5" w:type="nil"/>
        </w:trPr>
        <w:tc>
          <w:tcPr>
            <w:tcW w:w="24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7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Прямая </w:t>
            </w:r>
          </w:p>
        </w:tc>
        <w:tc>
          <w:tcPr>
            <w:tcW w:w="6048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Радиус кривых,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м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</w:t>
            </w:r>
          </w:p>
        </w:tc>
      </w:tr>
      <w:tr w:rsidR="00573C2E">
        <w:trPr>
          <w:tblCellSpacing w:w="5" w:type="nil"/>
        </w:trPr>
        <w:tc>
          <w:tcPr>
            <w:tcW w:w="24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1000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800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350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300 </w:t>
            </w:r>
          </w:p>
        </w:tc>
      </w:tr>
      <w:tr w:rsidR="00573C2E">
        <w:trPr>
          <w:trHeight w:val="540"/>
          <w:tblCellSpacing w:w="5" w:type="nil"/>
        </w:trPr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Р65(6) 1840,        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2000(ЖБ),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Щ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, Ас и   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тяжелее          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К-200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165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145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135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125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115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105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95  </w:t>
            </w:r>
          </w:p>
        </w:tc>
        <w:tc>
          <w:tcPr>
            <w:tcW w:w="7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90 </w:t>
            </w:r>
          </w:p>
        </w:tc>
      </w:tr>
    </w:tbl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 для круговых кривых с возвышением наружного рельса 150 мм;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1" w:name="Par43"/>
      <w:bookmarkEnd w:id="1"/>
      <w:r>
        <w:rPr>
          <w:rFonts w:ascii="Calibri" w:hAnsi="Calibri" w:cs="Calibri"/>
        </w:rPr>
        <w:lastRenderedPageBreak/>
        <w:t>Приложение N 2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 ОАО "РЖД"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08.05.2015 г. N 1174р</w:t>
      </w: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Допускаемые скорости движения вагонов локомотивной тяги с системой наклона кузова без системы автоматического изменения ширины колеи 1520/1435 мм производства компании "</w:t>
      </w:r>
      <w:proofErr w:type="spellStart"/>
      <w:r>
        <w:rPr>
          <w:rFonts w:ascii="Calibri" w:hAnsi="Calibri" w:cs="Calibri"/>
        </w:rPr>
        <w:t>Patentes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Talgo</w:t>
      </w:r>
      <w:proofErr w:type="spellEnd"/>
      <w:r>
        <w:rPr>
          <w:rFonts w:ascii="Calibri" w:hAnsi="Calibri" w:cs="Calibri"/>
        </w:rPr>
        <w:t xml:space="preserve"> S.L." с различными радиусами и возвышениями наружного рельса при непогашенном ускорении 1,2 м/кв</w:t>
      </w:r>
      <w:proofErr w:type="gramStart"/>
      <w:r>
        <w:rPr>
          <w:rFonts w:ascii="Calibri" w:hAnsi="Calibri" w:cs="Calibri"/>
        </w:rPr>
        <w:t>.с</w:t>
      </w:r>
      <w:proofErr w:type="gramEnd"/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200"/>
        <w:gridCol w:w="720"/>
        <w:gridCol w:w="720"/>
        <w:gridCol w:w="720"/>
        <w:gridCol w:w="720"/>
        <w:gridCol w:w="720"/>
        <w:gridCol w:w="840"/>
        <w:gridCol w:w="720"/>
        <w:gridCol w:w="720"/>
        <w:gridCol w:w="720"/>
        <w:gridCol w:w="720"/>
        <w:gridCol w:w="720"/>
        <w:gridCol w:w="720"/>
        <w:gridCol w:w="720"/>
        <w:gridCol w:w="720"/>
        <w:gridCol w:w="840"/>
        <w:gridCol w:w="720"/>
      </w:tblGrid>
      <w:tr w:rsidR="00573C2E">
        <w:trPr>
          <w:tblCellSpacing w:w="5" w:type="nil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Радиус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кривых, </w:t>
            </w:r>
          </w:p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11760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Допускаемые скорости,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/ч, при возвышении наружного рельса в кривых, мм    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40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50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75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600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105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700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800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900 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115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1000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125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1100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135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1300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1400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145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1500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1600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155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1800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165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1900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2000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175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2100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2200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2300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185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2400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2500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195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73C2E">
        <w:trPr>
          <w:tblCellSpacing w:w="5" w:type="nil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2600 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200 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3C2E" w:rsidRDefault="00573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73C2E" w:rsidRDefault="00573C2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93183C" w:rsidRDefault="00795296"/>
    <w:sectPr w:rsidR="0093183C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3C2E"/>
    <w:rsid w:val="00573C2E"/>
    <w:rsid w:val="00795296"/>
    <w:rsid w:val="008C79D6"/>
    <w:rsid w:val="00931770"/>
    <w:rsid w:val="00A22046"/>
    <w:rsid w:val="00B1016A"/>
    <w:rsid w:val="00E5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660</Words>
  <Characters>3762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АрбузовАВ</cp:lastModifiedBy>
  <cp:revision>2</cp:revision>
  <dcterms:created xsi:type="dcterms:W3CDTF">2015-05-25T13:22:00Z</dcterms:created>
  <dcterms:modified xsi:type="dcterms:W3CDTF">2015-05-25T13:23:00Z</dcterms:modified>
</cp:coreProperties>
</file>